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93710" w14:textId="77777777" w:rsidR="0050472E" w:rsidRPr="00652E92" w:rsidRDefault="0050472E" w:rsidP="0050472E">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34A2540E" w14:textId="77777777" w:rsidR="0050472E" w:rsidRPr="00652E92" w:rsidRDefault="0050472E" w:rsidP="0050472E">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527F5EA6" w14:textId="77777777" w:rsidR="0050472E" w:rsidRPr="00652E92" w:rsidRDefault="0050472E" w:rsidP="0050472E">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Pr>
          <w:rFonts w:cs="B Mitra" w:hint="cs"/>
          <w:b/>
          <w:bCs/>
          <w:sz w:val="32"/>
          <w:szCs w:val="32"/>
          <w:rtl/>
          <w:lang w:bidi="fa-IR"/>
        </w:rPr>
        <w:t>820</w:t>
      </w:r>
    </w:p>
    <w:p w14:paraId="7B5EDDAB" w14:textId="77777777" w:rsidR="0050472E" w:rsidRDefault="0050472E" w:rsidP="0050472E">
      <w:pPr>
        <w:widowControl w:val="0"/>
        <w:bidi/>
        <w:spacing w:after="0" w:line="252" w:lineRule="auto"/>
        <w:ind w:firstLine="284"/>
        <w:jc w:val="both"/>
        <w:rPr>
          <w:rFonts w:cs="Abz-2 (Badr)"/>
          <w:sz w:val="28"/>
          <w:szCs w:val="28"/>
          <w:rtl/>
          <w:lang w:bidi="fa-IR"/>
        </w:rPr>
      </w:pPr>
      <w:bookmarkStart w:id="0" w:name="_Hlk159096966"/>
    </w:p>
    <w:p w14:paraId="016AE163" w14:textId="77777777" w:rsidR="0050472E" w:rsidRDefault="0050472E" w:rsidP="0050472E">
      <w:pPr>
        <w:pStyle w:val="NormalWeb"/>
        <w:widowControl w:val="0"/>
        <w:bidi/>
        <w:spacing w:before="0" w:beforeAutospacing="0" w:after="0" w:afterAutospacing="0" w:line="254" w:lineRule="auto"/>
        <w:ind w:firstLine="284"/>
        <w:jc w:val="both"/>
        <w:rPr>
          <w:rFonts w:cs="Abz-2 (Badr)"/>
          <w:color w:val="000000" w:themeColor="text1"/>
          <w:sz w:val="28"/>
          <w:szCs w:val="28"/>
          <w:rtl/>
          <w:lang w:bidi="ar"/>
        </w:rPr>
      </w:pPr>
      <w:r>
        <w:rPr>
          <w:rFonts w:cs="Abz-2 (Badr)" w:hint="cs"/>
          <w:color w:val="000000" w:themeColor="text1"/>
          <w:sz w:val="28"/>
          <w:szCs w:val="28"/>
          <w:rtl/>
          <w:lang w:bidi="ar"/>
        </w:rPr>
        <w:t>گفتيم که بازگشت و عدم بازگشت حق حضانت مادر بعد از بينونت از زوج دوم، مبتنی بر اين است که مانعی که از اخبار برای حق حضانت وی برداشت می</w:t>
      </w:r>
      <w:r>
        <w:rPr>
          <w:rFonts w:cs="Abz-2 (Badr)"/>
          <w:color w:val="000000" w:themeColor="text1"/>
          <w:sz w:val="28"/>
          <w:szCs w:val="28"/>
          <w:rtl/>
          <w:lang w:bidi="ar"/>
        </w:rPr>
        <w:softHyphen/>
      </w:r>
      <w:r>
        <w:rPr>
          <w:rFonts w:cs="Abz-2 (Badr)" w:hint="cs"/>
          <w:color w:val="000000" w:themeColor="text1"/>
          <w:sz w:val="28"/>
          <w:szCs w:val="28"/>
          <w:rtl/>
          <w:lang w:bidi="ar"/>
        </w:rPr>
        <w:t>شود، مجرد حدوث نکاح باشد يا منکوحه بودن وی.</w:t>
      </w:r>
    </w:p>
    <w:p w14:paraId="7C55349B" w14:textId="77777777" w:rsidR="0050472E" w:rsidRDefault="0050472E" w:rsidP="0050472E">
      <w:pPr>
        <w:pStyle w:val="NormalWeb"/>
        <w:widowControl w:val="0"/>
        <w:bidi/>
        <w:spacing w:before="0" w:beforeAutospacing="0" w:after="0" w:afterAutospacing="0" w:line="254" w:lineRule="auto"/>
        <w:ind w:firstLine="284"/>
        <w:jc w:val="both"/>
        <w:rPr>
          <w:rFonts w:cs="Abz-2 (Badr)"/>
          <w:color w:val="000000" w:themeColor="text1"/>
          <w:sz w:val="28"/>
          <w:szCs w:val="28"/>
          <w:rtl/>
          <w:lang w:bidi="ar"/>
        </w:rPr>
      </w:pPr>
      <w:r>
        <w:rPr>
          <w:rFonts w:cs="Abz-2 (Badr)" w:hint="cs"/>
          <w:color w:val="000000" w:themeColor="text1"/>
          <w:sz w:val="28"/>
          <w:szCs w:val="28"/>
          <w:rtl/>
          <w:lang w:bidi="ar"/>
        </w:rPr>
        <w:t xml:space="preserve">در صورتی که مانع، صرف حدوث نکاح باشد، حق در مسأله با ابن ادريس است و اگر منکوحه بودن مادر باشد، حق با شيخ طوسی خواهد بود و هرچند ظاهر اخبار مؤيّد مدعای ابن ادريس است ـ و به همين جهت آيت الله خويی نيز فرموده است: </w:t>
      </w:r>
      <w:r w:rsidRPr="0061593E">
        <w:rPr>
          <w:rFonts w:cs="Abz-2 (Badr)" w:hint="cs"/>
          <w:color w:val="0070C0"/>
          <w:sz w:val="28"/>
          <w:szCs w:val="28"/>
          <w:rtl/>
          <w:lang w:bidi="ar"/>
        </w:rPr>
        <w:t>«</w:t>
      </w:r>
      <w:r w:rsidRPr="0061593E">
        <w:rPr>
          <w:rFonts w:cs="Abz-2 (Badr)"/>
          <w:color w:val="0070C0"/>
          <w:sz w:val="28"/>
          <w:szCs w:val="28"/>
          <w:rtl/>
          <w:lang w:bidi="ar"/>
        </w:rPr>
        <w:t>لو تزو</w:t>
      </w:r>
      <w:r w:rsidRPr="0061593E">
        <w:rPr>
          <w:rFonts w:cs="Abz-2 (Badr)" w:hint="cs"/>
          <w:color w:val="0070C0"/>
          <w:sz w:val="28"/>
          <w:szCs w:val="28"/>
          <w:rtl/>
          <w:lang w:bidi="ar"/>
        </w:rPr>
        <w:t>ّ</w:t>
      </w:r>
      <w:r w:rsidRPr="0061593E">
        <w:rPr>
          <w:rFonts w:cs="Abz-2 (Badr)"/>
          <w:color w:val="0070C0"/>
          <w:sz w:val="28"/>
          <w:szCs w:val="28"/>
          <w:rtl/>
          <w:lang w:bidi="ar"/>
        </w:rPr>
        <w:t>جت فسقطت حضانتها ففي رجوع حضانتها بالطلاق قولان</w:t>
      </w:r>
      <w:r w:rsidRPr="0061593E">
        <w:rPr>
          <w:rFonts w:cs="Abz-2 (Badr)" w:hint="cs"/>
          <w:color w:val="0070C0"/>
          <w:sz w:val="28"/>
          <w:szCs w:val="28"/>
          <w:rtl/>
          <w:lang w:bidi="ar"/>
        </w:rPr>
        <w:t>،</w:t>
      </w:r>
      <w:r w:rsidRPr="0061593E">
        <w:rPr>
          <w:rFonts w:cs="Abz-2 (Badr)"/>
          <w:color w:val="0070C0"/>
          <w:sz w:val="28"/>
          <w:szCs w:val="28"/>
          <w:rtl/>
          <w:lang w:bidi="ar"/>
        </w:rPr>
        <w:t xml:space="preserve"> أقواهما العدم</w:t>
      </w:r>
      <w:r w:rsidRPr="0061593E">
        <w:rPr>
          <w:rFonts w:cs="Abz-2 (Badr)" w:hint="cs"/>
          <w:color w:val="0070C0"/>
          <w:sz w:val="28"/>
          <w:szCs w:val="28"/>
          <w:rtl/>
          <w:lang w:bidi="ar"/>
        </w:rPr>
        <w:t>»</w:t>
      </w:r>
      <w:r>
        <w:rPr>
          <w:rStyle w:val="FootnoteReference"/>
          <w:rFonts w:eastAsiaTheme="majorEastAsia" w:cs="Abz-2 (Badr)"/>
          <w:rtl/>
          <w:lang w:bidi="ar"/>
        </w:rPr>
        <w:footnoteReference w:id="1"/>
      </w:r>
      <w:r>
        <w:rPr>
          <w:rFonts w:cs="Abz-2 (Badr)" w:hint="cs"/>
          <w:color w:val="000000" w:themeColor="text1"/>
          <w:sz w:val="28"/>
          <w:szCs w:val="28"/>
          <w:rtl/>
          <w:lang w:bidi="ar"/>
        </w:rPr>
        <w:t>؛ همچنان که آيت الله سيستانی نيز می</w:t>
      </w:r>
      <w:r>
        <w:rPr>
          <w:rFonts w:cs="Abz-2 (Badr)"/>
          <w:color w:val="000000" w:themeColor="text1"/>
          <w:sz w:val="28"/>
          <w:szCs w:val="28"/>
          <w:rtl/>
          <w:lang w:bidi="ar"/>
        </w:rPr>
        <w:softHyphen/>
      </w:r>
      <w:r>
        <w:rPr>
          <w:rFonts w:cs="Abz-2 (Badr)" w:hint="cs"/>
          <w:color w:val="000000" w:themeColor="text1"/>
          <w:sz w:val="28"/>
          <w:szCs w:val="28"/>
          <w:rtl/>
          <w:lang w:bidi="ar"/>
        </w:rPr>
        <w:t xml:space="preserve">فرمايد: </w:t>
      </w:r>
      <w:r w:rsidRPr="0061593E">
        <w:rPr>
          <w:rFonts w:cs="Abz-2 (Badr)" w:hint="cs"/>
          <w:color w:val="0070C0"/>
          <w:sz w:val="28"/>
          <w:szCs w:val="28"/>
          <w:rtl/>
          <w:lang w:bidi="ar"/>
        </w:rPr>
        <w:t>«</w:t>
      </w:r>
      <w:r w:rsidRPr="0061593E">
        <w:rPr>
          <w:rFonts w:cs="Abz-2 (Badr)"/>
          <w:color w:val="0070C0"/>
          <w:sz w:val="28"/>
          <w:szCs w:val="28"/>
          <w:rtl/>
          <w:lang w:bidi="ar"/>
        </w:rPr>
        <w:t>لو فارقها الزوج الثاني فهل يعود حقّها أم لا؟ وجهان</w:t>
      </w:r>
      <w:r w:rsidRPr="0061593E">
        <w:rPr>
          <w:rFonts w:cs="Abz-2 (Badr)" w:hint="cs"/>
          <w:color w:val="0070C0"/>
          <w:sz w:val="28"/>
          <w:szCs w:val="28"/>
          <w:rtl/>
          <w:lang w:bidi="ar"/>
        </w:rPr>
        <w:t>؛</w:t>
      </w:r>
      <w:r w:rsidRPr="0061593E">
        <w:rPr>
          <w:rFonts w:cs="Abz-2 (Badr)"/>
          <w:color w:val="0070C0"/>
          <w:sz w:val="28"/>
          <w:szCs w:val="28"/>
          <w:rtl/>
          <w:lang w:bidi="ar"/>
        </w:rPr>
        <w:t xml:space="preserve"> لا يخلو ثانيهما من قو</w:t>
      </w:r>
      <w:r w:rsidRPr="0061593E">
        <w:rPr>
          <w:rFonts w:cs="Abz-2 (Badr)" w:hint="cs"/>
          <w:color w:val="0070C0"/>
          <w:sz w:val="28"/>
          <w:szCs w:val="28"/>
          <w:rtl/>
          <w:lang w:bidi="ar"/>
        </w:rPr>
        <w:t>ّ</w:t>
      </w:r>
      <w:r w:rsidRPr="0061593E">
        <w:rPr>
          <w:rFonts w:cs="Abz-2 (Badr)"/>
          <w:color w:val="0070C0"/>
          <w:sz w:val="28"/>
          <w:szCs w:val="28"/>
          <w:rtl/>
          <w:lang w:bidi="ar"/>
        </w:rPr>
        <w:t>ة</w:t>
      </w:r>
      <w:r w:rsidRPr="0061593E">
        <w:rPr>
          <w:rFonts w:cs="Abz-2 (Badr)" w:hint="cs"/>
          <w:color w:val="0070C0"/>
          <w:sz w:val="28"/>
          <w:szCs w:val="28"/>
          <w:rtl/>
          <w:lang w:bidi="ar"/>
        </w:rPr>
        <w:t>»</w:t>
      </w:r>
      <w:r>
        <w:rPr>
          <w:rStyle w:val="FootnoteReference"/>
          <w:rFonts w:eastAsiaTheme="majorEastAsia" w:cs="Abz-2 (Badr)"/>
          <w:rtl/>
          <w:lang w:bidi="ar"/>
        </w:rPr>
        <w:footnoteReference w:id="2"/>
      </w:r>
      <w:r>
        <w:rPr>
          <w:rFonts w:cs="Abz-2 (Badr)" w:hint="cs"/>
          <w:color w:val="000000" w:themeColor="text1"/>
          <w:sz w:val="28"/>
          <w:szCs w:val="28"/>
          <w:rtl/>
          <w:lang w:bidi="ar"/>
        </w:rPr>
        <w:t xml:space="preserve"> ـ اما اين ادعا نيز که متفاهم عرفی از آنها اين است که آنچه که مانع از حق حضانت مادر است، منکوحه بودن وی است نه صرف ايجاد علقه زوجيت، خالی از وجه نبوده و بلکه اقوی است.</w:t>
      </w:r>
    </w:p>
    <w:p w14:paraId="6BD00D80" w14:textId="77777777" w:rsidR="0050472E" w:rsidRDefault="0050472E" w:rsidP="0050472E">
      <w:pPr>
        <w:pStyle w:val="NormalWeb"/>
        <w:widowControl w:val="0"/>
        <w:bidi/>
        <w:spacing w:before="0" w:beforeAutospacing="0" w:after="0" w:afterAutospacing="0" w:line="254" w:lineRule="auto"/>
        <w:ind w:firstLine="284"/>
        <w:jc w:val="both"/>
        <w:rPr>
          <w:rFonts w:cs="Abz-2 (Badr)"/>
          <w:color w:val="000000" w:themeColor="text1"/>
          <w:sz w:val="28"/>
          <w:szCs w:val="28"/>
          <w:rtl/>
          <w:lang w:bidi="ar"/>
        </w:rPr>
      </w:pPr>
      <w:r>
        <w:rPr>
          <w:rFonts w:cs="Abz-2 (Badr)" w:hint="cs"/>
          <w:color w:val="000000" w:themeColor="text1"/>
          <w:sz w:val="28"/>
          <w:szCs w:val="28"/>
          <w:rtl/>
          <w:lang w:bidi="ar"/>
        </w:rPr>
        <w:t>در نتيجه بعد نيست ادعا شود که با حصول فراق، مادر دوباره برای حضانت فرزند دارای حق می</w:t>
      </w:r>
      <w:r>
        <w:rPr>
          <w:rFonts w:cs="Abz-2 (Badr)"/>
          <w:color w:val="000000" w:themeColor="text1"/>
          <w:sz w:val="28"/>
          <w:szCs w:val="28"/>
          <w:rtl/>
          <w:lang w:bidi="ar"/>
        </w:rPr>
        <w:softHyphen/>
      </w:r>
      <w:r>
        <w:rPr>
          <w:rFonts w:cs="Abz-2 (Badr)" w:hint="cs"/>
          <w:color w:val="000000" w:themeColor="text1"/>
          <w:sz w:val="28"/>
          <w:szCs w:val="28"/>
          <w:rtl/>
          <w:lang w:bidi="ar"/>
        </w:rPr>
        <w:t>گردد.</w:t>
      </w:r>
    </w:p>
    <w:p w14:paraId="27A2E229" w14:textId="77777777" w:rsidR="0050472E" w:rsidRDefault="0050472E" w:rsidP="0050472E">
      <w:pPr>
        <w:pStyle w:val="NormalWeb"/>
        <w:widowControl w:val="0"/>
        <w:bidi/>
        <w:spacing w:before="0" w:beforeAutospacing="0" w:after="0" w:afterAutospacing="0" w:line="254" w:lineRule="auto"/>
        <w:ind w:firstLine="284"/>
        <w:jc w:val="both"/>
        <w:rPr>
          <w:rFonts w:cs="Abz-2 (Badr)"/>
          <w:color w:val="000000" w:themeColor="text1"/>
          <w:sz w:val="28"/>
          <w:szCs w:val="28"/>
          <w:rtl/>
          <w:lang w:bidi="ar"/>
        </w:rPr>
      </w:pPr>
      <w:r>
        <w:rPr>
          <w:rFonts w:cs="Abz-2 (Badr)" w:hint="cs"/>
          <w:color w:val="000000" w:themeColor="text1"/>
          <w:sz w:val="28"/>
          <w:szCs w:val="28"/>
          <w:rtl/>
          <w:lang w:bidi="ar"/>
        </w:rPr>
        <w:t>بله، چنانچه نکاح مادر به صورتی نباشد که عرفاً صدق کند که ازدواج جديدی انجام داده است ـ مثل اين که برای غرضی خاص برای مدتی کوتاه مثل يک يا دو ساعت صرفاً برای ايجاد محرميت به نکاح موقت شخصی در بيايد بدون اين که نزديکی انجام بپذيرد ـ شکی در بقاء حق حضانت وی وجود نخواهد داشت.</w:t>
      </w:r>
    </w:p>
    <w:p w14:paraId="2ECAFFB5" w14:textId="77777777" w:rsidR="0050472E" w:rsidRPr="008A37C4" w:rsidRDefault="0050472E" w:rsidP="0050472E">
      <w:pPr>
        <w:pStyle w:val="NormalWeb"/>
        <w:widowControl w:val="0"/>
        <w:bidi/>
        <w:spacing w:before="0" w:beforeAutospacing="0" w:after="0" w:afterAutospacing="0" w:line="254" w:lineRule="auto"/>
        <w:ind w:firstLine="284"/>
        <w:jc w:val="both"/>
        <w:rPr>
          <w:rFonts w:cs="Abz-2 (Badr)"/>
          <w:color w:val="FF0000"/>
          <w:sz w:val="28"/>
          <w:szCs w:val="28"/>
          <w:rtl/>
          <w:lang w:bidi="fa-IR"/>
        </w:rPr>
      </w:pPr>
      <w:bookmarkStart w:id="1" w:name="_Hlk197160685"/>
      <w:r w:rsidRPr="008A37C4">
        <w:rPr>
          <w:rFonts w:cs="Abz-2 (Badr)" w:hint="cs"/>
          <w:color w:val="FF0000"/>
          <w:sz w:val="28"/>
          <w:szCs w:val="28"/>
          <w:rtl/>
          <w:lang w:bidi="fa-IR"/>
        </w:rPr>
        <w:t xml:space="preserve">مورد </w:t>
      </w:r>
      <w:r>
        <w:rPr>
          <w:rFonts w:cs="Abz-2 (Badr)" w:hint="cs"/>
          <w:color w:val="FF0000"/>
          <w:sz w:val="28"/>
          <w:szCs w:val="28"/>
          <w:rtl/>
          <w:lang w:bidi="fa-IR"/>
        </w:rPr>
        <w:t>دوم</w:t>
      </w:r>
      <w:r w:rsidRPr="008A37C4">
        <w:rPr>
          <w:rFonts w:cs="Abz-2 (Badr)" w:hint="cs"/>
          <w:color w:val="FF0000"/>
          <w:sz w:val="28"/>
          <w:szCs w:val="28"/>
          <w:rtl/>
          <w:lang w:bidi="fa-IR"/>
        </w:rPr>
        <w:t xml:space="preserve">: </w:t>
      </w:r>
      <w:r>
        <w:rPr>
          <w:rFonts w:cs="Abz-2 (Badr)" w:hint="cs"/>
          <w:color w:val="FF0000"/>
          <w:sz w:val="28"/>
          <w:szCs w:val="28"/>
          <w:rtl/>
          <w:lang w:bidi="fa-IR"/>
        </w:rPr>
        <w:t>امه بودن</w:t>
      </w:r>
      <w:r w:rsidRPr="008A37C4">
        <w:rPr>
          <w:rFonts w:cs="Abz-2 (Badr)" w:hint="cs"/>
          <w:color w:val="FF0000"/>
          <w:sz w:val="28"/>
          <w:szCs w:val="28"/>
          <w:rtl/>
          <w:lang w:bidi="fa-IR"/>
        </w:rPr>
        <w:t xml:space="preserve"> مادر</w:t>
      </w:r>
    </w:p>
    <w:p w14:paraId="3CC0A12A" w14:textId="77777777" w:rsidR="0050472E" w:rsidRDefault="0050472E" w:rsidP="0050472E">
      <w:pPr>
        <w:widowControl w:val="0"/>
        <w:bidi/>
        <w:spacing w:after="0" w:line="25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چنانچه مادر امه باشد، گفته شده است که حقی برای حضانت فرزند خود ندارد.</w:t>
      </w:r>
    </w:p>
    <w:p w14:paraId="44F39D00" w14:textId="77777777" w:rsidR="0050472E" w:rsidRPr="00124917" w:rsidRDefault="0050472E" w:rsidP="0050472E">
      <w:pPr>
        <w:widowControl w:val="0"/>
        <w:bidi/>
        <w:spacing w:after="0" w:line="254"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lastRenderedPageBreak/>
        <w:t>شيخ در مبسوط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فرمايد: </w:t>
      </w:r>
      <w:r w:rsidRPr="00124917">
        <w:rPr>
          <w:rFonts w:ascii="Traditional Arabic" w:hAnsi="Traditional Arabic" w:cs="Abz-2 (Badr)" w:hint="cs"/>
          <w:color w:val="0070C0"/>
          <w:sz w:val="28"/>
          <w:szCs w:val="28"/>
          <w:rtl/>
          <w:lang w:bidi="fa-IR"/>
        </w:rPr>
        <w:t>«</w:t>
      </w:r>
      <w:r w:rsidRPr="00124917">
        <w:rPr>
          <w:rFonts w:ascii="Traditional Arabic" w:hAnsi="Traditional Arabic" w:cs="Abz-2 (Badr)"/>
          <w:color w:val="0070C0"/>
          <w:sz w:val="28"/>
          <w:szCs w:val="28"/>
          <w:rtl/>
          <w:lang w:bidi="ar"/>
        </w:rPr>
        <w:t>إن كان أبوه حر</w:t>
      </w:r>
      <w:r w:rsidRPr="00124917">
        <w:rPr>
          <w:rFonts w:ascii="Traditional Arabic" w:hAnsi="Traditional Arabic" w:cs="Abz-2 (Badr)" w:hint="cs"/>
          <w:color w:val="0070C0"/>
          <w:sz w:val="28"/>
          <w:szCs w:val="28"/>
          <w:rtl/>
          <w:lang w:bidi="ar"/>
        </w:rPr>
        <w:t>ّ</w:t>
      </w:r>
      <w:r w:rsidRPr="00124917">
        <w:rPr>
          <w:rFonts w:ascii="Traditional Arabic" w:hAnsi="Traditional Arabic" w:cs="Abz-2 (Badr)"/>
          <w:color w:val="0070C0"/>
          <w:sz w:val="28"/>
          <w:szCs w:val="28"/>
          <w:rtl/>
          <w:lang w:bidi="ar"/>
        </w:rPr>
        <w:t>ا</w:t>
      </w:r>
      <w:r w:rsidRPr="00124917">
        <w:rPr>
          <w:rFonts w:ascii="Traditional Arabic" w:hAnsi="Traditional Arabic" w:cs="Abz-2 (Badr)" w:hint="cs"/>
          <w:color w:val="0070C0"/>
          <w:sz w:val="28"/>
          <w:szCs w:val="28"/>
          <w:rtl/>
          <w:lang w:bidi="ar"/>
        </w:rPr>
        <w:t>ً</w:t>
      </w:r>
      <w:r w:rsidRPr="00124917">
        <w:rPr>
          <w:rFonts w:ascii="Traditional Arabic" w:hAnsi="Traditional Arabic" w:cs="Abz-2 (Badr)"/>
          <w:color w:val="0070C0"/>
          <w:sz w:val="28"/>
          <w:szCs w:val="28"/>
          <w:rtl/>
          <w:lang w:bidi="ar"/>
        </w:rPr>
        <w:t xml:space="preserve"> وال</w:t>
      </w:r>
      <w:r w:rsidRPr="00124917">
        <w:rPr>
          <w:rFonts w:ascii="Traditional Arabic" w:hAnsi="Traditional Arabic" w:cs="Abz-2 (Badr)" w:hint="cs"/>
          <w:color w:val="0070C0"/>
          <w:sz w:val="28"/>
          <w:szCs w:val="28"/>
          <w:rtl/>
          <w:lang w:bidi="ar"/>
        </w:rPr>
        <w:t>أُ</w:t>
      </w:r>
      <w:r w:rsidRPr="00124917">
        <w:rPr>
          <w:rFonts w:ascii="Traditional Arabic" w:hAnsi="Traditional Arabic" w:cs="Abz-2 (Badr)"/>
          <w:color w:val="0070C0"/>
          <w:sz w:val="28"/>
          <w:szCs w:val="28"/>
          <w:rtl/>
          <w:lang w:bidi="ar"/>
        </w:rPr>
        <w:t>م</w:t>
      </w:r>
      <w:r w:rsidRPr="00124917">
        <w:rPr>
          <w:rFonts w:ascii="Traditional Arabic" w:hAnsi="Traditional Arabic" w:cs="Abz-2 (Badr)" w:hint="cs"/>
          <w:color w:val="0070C0"/>
          <w:sz w:val="28"/>
          <w:szCs w:val="28"/>
          <w:rtl/>
          <w:lang w:bidi="ar"/>
        </w:rPr>
        <w:t>ّ</w:t>
      </w:r>
      <w:r w:rsidRPr="00124917">
        <w:rPr>
          <w:rFonts w:ascii="Traditional Arabic" w:hAnsi="Traditional Arabic" w:cs="Abz-2 (Badr)"/>
          <w:color w:val="0070C0"/>
          <w:sz w:val="28"/>
          <w:szCs w:val="28"/>
          <w:rtl/>
          <w:lang w:bidi="ar"/>
        </w:rPr>
        <w:t xml:space="preserve"> مملوكة</w:t>
      </w:r>
      <w:r w:rsidRPr="00124917">
        <w:rPr>
          <w:rFonts w:ascii="Traditional Arabic" w:hAnsi="Traditional Arabic" w:cs="Abz-2 (Badr)" w:hint="cs"/>
          <w:color w:val="0070C0"/>
          <w:sz w:val="28"/>
          <w:szCs w:val="28"/>
          <w:rtl/>
          <w:lang w:bidi="ar"/>
        </w:rPr>
        <w:t>،</w:t>
      </w:r>
      <w:r w:rsidRPr="00124917">
        <w:rPr>
          <w:rFonts w:ascii="Traditional Arabic" w:hAnsi="Traditional Arabic" w:cs="Abz-2 (Badr)"/>
          <w:color w:val="0070C0"/>
          <w:sz w:val="28"/>
          <w:szCs w:val="28"/>
          <w:rtl/>
          <w:lang w:bidi="ar"/>
        </w:rPr>
        <w:t xml:space="preserve"> ف</w:t>
      </w:r>
      <w:r w:rsidRPr="00124917">
        <w:rPr>
          <w:rFonts w:ascii="Traditional Arabic" w:hAnsi="Traditional Arabic" w:cs="Abz-2 (Badr)" w:hint="cs"/>
          <w:color w:val="0070C0"/>
          <w:sz w:val="28"/>
          <w:szCs w:val="28"/>
          <w:rtl/>
          <w:lang w:bidi="ar"/>
        </w:rPr>
        <w:t>إ</w:t>
      </w:r>
      <w:r w:rsidRPr="00124917">
        <w:rPr>
          <w:rFonts w:ascii="Traditional Arabic" w:hAnsi="Traditional Arabic" w:cs="Abz-2 (Badr)"/>
          <w:color w:val="0070C0"/>
          <w:sz w:val="28"/>
          <w:szCs w:val="28"/>
          <w:rtl/>
          <w:lang w:bidi="ar"/>
        </w:rPr>
        <w:t>ن كان الولد حر</w:t>
      </w:r>
      <w:r w:rsidRPr="00124917">
        <w:rPr>
          <w:rFonts w:ascii="Traditional Arabic" w:hAnsi="Traditional Arabic" w:cs="Abz-2 (Badr)" w:hint="cs"/>
          <w:color w:val="0070C0"/>
          <w:sz w:val="28"/>
          <w:szCs w:val="28"/>
          <w:rtl/>
          <w:lang w:bidi="ar"/>
        </w:rPr>
        <w:t>ّ</w:t>
      </w:r>
      <w:r w:rsidRPr="00124917">
        <w:rPr>
          <w:rFonts w:ascii="Traditional Arabic" w:hAnsi="Traditional Arabic" w:cs="Abz-2 (Badr)"/>
          <w:color w:val="0070C0"/>
          <w:sz w:val="28"/>
          <w:szCs w:val="28"/>
          <w:rtl/>
          <w:lang w:bidi="ar"/>
        </w:rPr>
        <w:t>ا</w:t>
      </w:r>
      <w:r w:rsidRPr="00124917">
        <w:rPr>
          <w:rFonts w:ascii="Traditional Arabic" w:hAnsi="Traditional Arabic" w:cs="Abz-2 (Badr)" w:hint="cs"/>
          <w:color w:val="0070C0"/>
          <w:sz w:val="28"/>
          <w:szCs w:val="28"/>
          <w:rtl/>
          <w:lang w:bidi="ar"/>
        </w:rPr>
        <w:t>ً،</w:t>
      </w:r>
      <w:r w:rsidRPr="00124917">
        <w:rPr>
          <w:rFonts w:ascii="Traditional Arabic" w:hAnsi="Traditional Arabic" w:cs="Abz-2 (Badr)"/>
          <w:color w:val="0070C0"/>
          <w:sz w:val="28"/>
          <w:szCs w:val="28"/>
          <w:rtl/>
          <w:lang w:bidi="ar"/>
        </w:rPr>
        <w:t xml:space="preserve"> فأبوه أحق</w:t>
      </w:r>
      <w:r w:rsidRPr="00124917">
        <w:rPr>
          <w:rFonts w:ascii="Traditional Arabic" w:hAnsi="Traditional Arabic" w:cs="Abz-2 (Badr)" w:hint="cs"/>
          <w:color w:val="0070C0"/>
          <w:sz w:val="28"/>
          <w:szCs w:val="28"/>
          <w:rtl/>
          <w:lang w:bidi="ar"/>
        </w:rPr>
        <w:t>ّ</w:t>
      </w:r>
      <w:r w:rsidRPr="00124917">
        <w:rPr>
          <w:rFonts w:ascii="Traditional Arabic" w:hAnsi="Traditional Arabic" w:cs="Abz-2 (Badr)"/>
          <w:color w:val="0070C0"/>
          <w:sz w:val="28"/>
          <w:szCs w:val="28"/>
          <w:rtl/>
          <w:lang w:bidi="ar"/>
        </w:rPr>
        <w:t xml:space="preserve"> به، لأن</w:t>
      </w:r>
      <w:r w:rsidRPr="00124917">
        <w:rPr>
          <w:rFonts w:ascii="Traditional Arabic" w:hAnsi="Traditional Arabic" w:cs="Abz-2 (Badr)" w:hint="cs"/>
          <w:color w:val="0070C0"/>
          <w:sz w:val="28"/>
          <w:szCs w:val="28"/>
          <w:rtl/>
          <w:lang w:bidi="ar"/>
        </w:rPr>
        <w:t>ّ</w:t>
      </w:r>
      <w:r w:rsidRPr="00124917">
        <w:rPr>
          <w:rFonts w:ascii="Traditional Arabic" w:hAnsi="Traditional Arabic" w:cs="Abz-2 (Badr)"/>
          <w:color w:val="0070C0"/>
          <w:sz w:val="28"/>
          <w:szCs w:val="28"/>
          <w:rtl/>
          <w:lang w:bidi="ar"/>
        </w:rPr>
        <w:t xml:space="preserve"> أ</w:t>
      </w:r>
      <w:r w:rsidRPr="00124917">
        <w:rPr>
          <w:rFonts w:ascii="Traditional Arabic" w:hAnsi="Traditional Arabic" w:cs="Abz-2 (Badr)" w:hint="cs"/>
          <w:color w:val="0070C0"/>
          <w:sz w:val="28"/>
          <w:szCs w:val="28"/>
          <w:rtl/>
          <w:lang w:bidi="ar"/>
        </w:rPr>
        <w:t>ُ</w:t>
      </w:r>
      <w:r w:rsidRPr="00124917">
        <w:rPr>
          <w:rFonts w:ascii="Traditional Arabic" w:hAnsi="Traditional Arabic" w:cs="Abz-2 (Badr)"/>
          <w:color w:val="0070C0"/>
          <w:sz w:val="28"/>
          <w:szCs w:val="28"/>
          <w:rtl/>
          <w:lang w:bidi="ar"/>
        </w:rPr>
        <w:t>م</w:t>
      </w:r>
      <w:r w:rsidRPr="00124917">
        <w:rPr>
          <w:rFonts w:ascii="Traditional Arabic" w:hAnsi="Traditional Arabic" w:cs="Abz-2 (Badr)" w:hint="cs"/>
          <w:color w:val="0070C0"/>
          <w:sz w:val="28"/>
          <w:szCs w:val="28"/>
          <w:rtl/>
          <w:lang w:bidi="ar"/>
        </w:rPr>
        <w:t>ّ</w:t>
      </w:r>
      <w:r w:rsidRPr="00124917">
        <w:rPr>
          <w:rFonts w:ascii="Traditional Arabic" w:hAnsi="Traditional Arabic" w:cs="Abz-2 (Badr)"/>
          <w:color w:val="0070C0"/>
          <w:sz w:val="28"/>
          <w:szCs w:val="28"/>
          <w:rtl/>
          <w:lang w:bidi="ar"/>
        </w:rPr>
        <w:t>ه مشغولة بخدمة سي</w:t>
      </w:r>
      <w:r w:rsidRPr="00124917">
        <w:rPr>
          <w:rFonts w:ascii="Traditional Arabic" w:hAnsi="Traditional Arabic" w:cs="Abz-2 (Badr)" w:hint="cs"/>
          <w:color w:val="0070C0"/>
          <w:sz w:val="28"/>
          <w:szCs w:val="28"/>
          <w:rtl/>
          <w:lang w:bidi="ar"/>
        </w:rPr>
        <w:t>ّ</w:t>
      </w:r>
      <w:r w:rsidRPr="00124917">
        <w:rPr>
          <w:rFonts w:ascii="Traditional Arabic" w:hAnsi="Traditional Arabic" w:cs="Abz-2 (Badr)"/>
          <w:color w:val="0070C0"/>
          <w:sz w:val="28"/>
          <w:szCs w:val="28"/>
          <w:rtl/>
          <w:lang w:bidi="ar"/>
        </w:rPr>
        <w:t>دها</w:t>
      </w:r>
      <w:r w:rsidRPr="00124917">
        <w:rPr>
          <w:rFonts w:ascii="Traditional Arabic" w:hAnsi="Traditional Arabic" w:cs="Abz-2 (Badr)" w:hint="cs"/>
          <w:color w:val="0070C0"/>
          <w:sz w:val="28"/>
          <w:szCs w:val="28"/>
          <w:rtl/>
          <w:lang w:bidi="ar"/>
        </w:rPr>
        <w:t>،</w:t>
      </w:r>
      <w:r w:rsidRPr="00124917">
        <w:rPr>
          <w:rFonts w:ascii="Traditional Arabic" w:hAnsi="Traditional Arabic" w:cs="Abz-2 (Badr)"/>
          <w:color w:val="0070C0"/>
          <w:sz w:val="28"/>
          <w:szCs w:val="28"/>
          <w:rtl/>
          <w:lang w:bidi="ar"/>
        </w:rPr>
        <w:t xml:space="preserve"> وإن كان مملوكا</w:t>
      </w:r>
      <w:r w:rsidRPr="00124917">
        <w:rPr>
          <w:rFonts w:ascii="Traditional Arabic" w:hAnsi="Traditional Arabic" w:cs="Abz-2 (Badr)" w:hint="cs"/>
          <w:color w:val="0070C0"/>
          <w:sz w:val="28"/>
          <w:szCs w:val="28"/>
          <w:rtl/>
          <w:lang w:bidi="ar"/>
        </w:rPr>
        <w:t>ً،</w:t>
      </w:r>
      <w:r w:rsidRPr="00124917">
        <w:rPr>
          <w:rFonts w:ascii="Traditional Arabic" w:hAnsi="Traditional Arabic" w:cs="Abz-2 (Badr)"/>
          <w:color w:val="0070C0"/>
          <w:sz w:val="28"/>
          <w:szCs w:val="28"/>
          <w:rtl/>
          <w:lang w:bidi="ar"/>
        </w:rPr>
        <w:t xml:space="preserve"> فسي</w:t>
      </w:r>
      <w:r w:rsidRPr="00124917">
        <w:rPr>
          <w:rFonts w:ascii="Traditional Arabic" w:hAnsi="Traditional Arabic" w:cs="Abz-2 (Badr)" w:hint="cs"/>
          <w:color w:val="0070C0"/>
          <w:sz w:val="28"/>
          <w:szCs w:val="28"/>
          <w:rtl/>
          <w:lang w:bidi="ar"/>
        </w:rPr>
        <w:t>ّ</w:t>
      </w:r>
      <w:r w:rsidRPr="00124917">
        <w:rPr>
          <w:rFonts w:ascii="Traditional Arabic" w:hAnsi="Traditional Arabic" w:cs="Abz-2 (Badr)"/>
          <w:color w:val="0070C0"/>
          <w:sz w:val="28"/>
          <w:szCs w:val="28"/>
          <w:rtl/>
          <w:lang w:bidi="ar"/>
        </w:rPr>
        <w:t>ده أحق</w:t>
      </w:r>
      <w:r w:rsidRPr="00124917">
        <w:rPr>
          <w:rFonts w:ascii="Traditional Arabic" w:hAnsi="Traditional Arabic" w:cs="Abz-2 (Badr)" w:hint="cs"/>
          <w:color w:val="0070C0"/>
          <w:sz w:val="28"/>
          <w:szCs w:val="28"/>
          <w:rtl/>
          <w:lang w:bidi="ar"/>
        </w:rPr>
        <w:t>ّ</w:t>
      </w:r>
      <w:r w:rsidRPr="00124917">
        <w:rPr>
          <w:rFonts w:ascii="Traditional Arabic" w:hAnsi="Traditional Arabic" w:cs="Abz-2 (Badr)"/>
          <w:color w:val="0070C0"/>
          <w:sz w:val="28"/>
          <w:szCs w:val="28"/>
          <w:rtl/>
          <w:lang w:bidi="ar"/>
        </w:rPr>
        <w:t xml:space="preserve"> به</w:t>
      </w:r>
      <w:r w:rsidRPr="00124917">
        <w:rPr>
          <w:rFonts w:ascii="Traditional Arabic" w:hAnsi="Traditional Arabic" w:cs="Abz-2 (Badr)" w:hint="cs"/>
          <w:color w:val="0070C0"/>
          <w:sz w:val="28"/>
          <w:szCs w:val="28"/>
          <w:rtl/>
          <w:lang w:bidi="ar"/>
        </w:rPr>
        <w:t>.»</w:t>
      </w:r>
      <w:r>
        <w:rPr>
          <w:rStyle w:val="FootnoteReference"/>
          <w:rFonts w:eastAsiaTheme="majorEastAsia" w:cs="Abz-2 (Badr)"/>
          <w:rtl/>
          <w:lang w:bidi="ar"/>
        </w:rPr>
        <w:footnoteReference w:id="3"/>
      </w:r>
    </w:p>
    <w:bookmarkEnd w:id="1"/>
    <w:p w14:paraId="50DAF38C" w14:textId="77777777" w:rsidR="0050472E" w:rsidRPr="003535F2" w:rsidRDefault="0050472E" w:rsidP="0050472E">
      <w:pPr>
        <w:widowControl w:val="0"/>
        <w:bidi/>
        <w:spacing w:after="0" w:line="254" w:lineRule="auto"/>
        <w:ind w:firstLine="284"/>
        <w:jc w:val="both"/>
        <w:rPr>
          <w:rFonts w:cs="Abz-2 (Badr)"/>
          <w:color w:val="0070C0"/>
          <w:sz w:val="28"/>
          <w:szCs w:val="28"/>
          <w:rtl/>
        </w:rPr>
      </w:pPr>
      <w:r>
        <w:rPr>
          <w:rFonts w:cs="Abz-2 (Badr)" w:hint="cs"/>
          <w:color w:val="000000" w:themeColor="text1"/>
          <w:sz w:val="28"/>
          <w:szCs w:val="28"/>
          <w:rtl/>
          <w:lang w:bidi="fa-IR"/>
        </w:rPr>
        <w:t xml:space="preserve">شهيد ثانی نيز فرموده است: </w:t>
      </w:r>
      <w:r w:rsidRPr="003535F2">
        <w:rPr>
          <w:rFonts w:cs="Abz-2 (Badr)" w:hint="cs"/>
          <w:color w:val="0070C0"/>
          <w:sz w:val="28"/>
          <w:szCs w:val="28"/>
          <w:rtl/>
          <w:lang w:bidi="fa-IR"/>
        </w:rPr>
        <w:t>«</w:t>
      </w:r>
      <w:r w:rsidRPr="003535F2">
        <w:rPr>
          <w:rFonts w:cs="Abz-2 (Badr)"/>
          <w:color w:val="0070C0"/>
          <w:sz w:val="28"/>
          <w:szCs w:val="28"/>
          <w:rtl/>
          <w:lang w:bidi="ar"/>
        </w:rPr>
        <w:t>لا حضانة للرقيقة، لأن</w:t>
      </w:r>
      <w:r w:rsidRPr="003535F2">
        <w:rPr>
          <w:rFonts w:cs="Abz-2 (Badr)" w:hint="cs"/>
          <w:color w:val="0070C0"/>
          <w:sz w:val="28"/>
          <w:szCs w:val="28"/>
          <w:rtl/>
          <w:lang w:bidi="ar"/>
        </w:rPr>
        <w:t>ّ</w:t>
      </w:r>
      <w:r w:rsidRPr="003535F2">
        <w:rPr>
          <w:rFonts w:cs="Abz-2 (Badr)"/>
          <w:color w:val="0070C0"/>
          <w:sz w:val="28"/>
          <w:szCs w:val="28"/>
          <w:rtl/>
          <w:lang w:bidi="ar"/>
        </w:rPr>
        <w:t xml:space="preserve"> منفعتها للسيّد وهي مشغولة به غير متفرّغة للحضانة. ولأن</w:t>
      </w:r>
      <w:r w:rsidRPr="003535F2">
        <w:rPr>
          <w:rFonts w:cs="Abz-2 (Badr)" w:hint="cs"/>
          <w:color w:val="0070C0"/>
          <w:sz w:val="28"/>
          <w:szCs w:val="28"/>
          <w:rtl/>
          <w:lang w:bidi="ar"/>
        </w:rPr>
        <w:t>ّ</w:t>
      </w:r>
      <w:r w:rsidRPr="003535F2">
        <w:rPr>
          <w:rFonts w:cs="Abz-2 (Badr)"/>
          <w:color w:val="0070C0"/>
          <w:sz w:val="28"/>
          <w:szCs w:val="28"/>
          <w:rtl/>
          <w:lang w:bidi="ar"/>
        </w:rPr>
        <w:t>ه نوع ولاية واحتكام بالحفظ والتربية، والرقيق لا ولاية له وإن أذن السيّد.</w:t>
      </w:r>
    </w:p>
    <w:p w14:paraId="7ABE26EF" w14:textId="77777777" w:rsidR="0050472E" w:rsidRDefault="0050472E" w:rsidP="0050472E">
      <w:pPr>
        <w:widowControl w:val="0"/>
        <w:bidi/>
        <w:spacing w:after="0" w:line="254" w:lineRule="auto"/>
        <w:ind w:firstLine="284"/>
        <w:jc w:val="both"/>
        <w:rPr>
          <w:rFonts w:cs="Abz-2 (Badr)"/>
          <w:color w:val="0070C0"/>
          <w:sz w:val="28"/>
          <w:szCs w:val="28"/>
          <w:rtl/>
          <w:lang w:bidi="ar"/>
        </w:rPr>
      </w:pPr>
      <w:r w:rsidRPr="003535F2">
        <w:rPr>
          <w:rFonts w:cs="Abz-2 (Badr)"/>
          <w:color w:val="0070C0"/>
          <w:sz w:val="28"/>
          <w:szCs w:val="28"/>
          <w:rtl/>
          <w:lang w:bidi="ar"/>
        </w:rPr>
        <w:t>ثمّ‌ ينظر</w:t>
      </w:r>
      <w:r w:rsidRPr="003535F2">
        <w:rPr>
          <w:rFonts w:cs="Abz-2 (Badr)" w:hint="cs"/>
          <w:color w:val="0070C0"/>
          <w:sz w:val="28"/>
          <w:szCs w:val="28"/>
          <w:rtl/>
          <w:lang w:bidi="ar"/>
        </w:rPr>
        <w:t>؛</w:t>
      </w:r>
      <w:r w:rsidRPr="003535F2">
        <w:rPr>
          <w:rFonts w:cs="Abz-2 (Badr)"/>
          <w:color w:val="0070C0"/>
          <w:sz w:val="28"/>
          <w:szCs w:val="28"/>
          <w:rtl/>
          <w:lang w:bidi="ar"/>
        </w:rPr>
        <w:t xml:space="preserve"> إن كان الولد حرّا</w:t>
      </w:r>
      <w:r w:rsidRPr="003535F2">
        <w:rPr>
          <w:rFonts w:cs="Abz-2 (Badr)" w:hint="cs"/>
          <w:color w:val="0070C0"/>
          <w:sz w:val="28"/>
          <w:szCs w:val="28"/>
          <w:rtl/>
          <w:lang w:bidi="ar"/>
        </w:rPr>
        <w:t>ً</w:t>
      </w:r>
      <w:r w:rsidRPr="003535F2">
        <w:rPr>
          <w:rFonts w:cs="Abz-2 (Badr)"/>
          <w:color w:val="0070C0"/>
          <w:sz w:val="28"/>
          <w:szCs w:val="28"/>
          <w:rtl/>
          <w:lang w:bidi="ar"/>
        </w:rPr>
        <w:t xml:space="preserve"> فحضانته لمن له الحضانة بعد ال</w:t>
      </w:r>
      <w:r w:rsidRPr="003535F2">
        <w:rPr>
          <w:rFonts w:cs="Abz-2 (Badr)" w:hint="cs"/>
          <w:color w:val="0070C0"/>
          <w:sz w:val="28"/>
          <w:szCs w:val="28"/>
          <w:rtl/>
          <w:lang w:bidi="ar"/>
        </w:rPr>
        <w:t>أُ</w:t>
      </w:r>
      <w:r w:rsidRPr="003535F2">
        <w:rPr>
          <w:rFonts w:cs="Abz-2 (Badr)"/>
          <w:color w:val="0070C0"/>
          <w:sz w:val="28"/>
          <w:szCs w:val="28"/>
          <w:rtl/>
          <w:lang w:bidi="ar"/>
        </w:rPr>
        <w:t>م</w:t>
      </w:r>
      <w:r w:rsidRPr="003535F2">
        <w:rPr>
          <w:rFonts w:cs="Abz-2 (Badr)" w:hint="cs"/>
          <w:color w:val="0070C0"/>
          <w:sz w:val="28"/>
          <w:szCs w:val="28"/>
          <w:rtl/>
          <w:lang w:bidi="ar"/>
        </w:rPr>
        <w:t>ّ</w:t>
      </w:r>
      <w:r w:rsidRPr="003535F2">
        <w:rPr>
          <w:rFonts w:cs="Abz-2 (Badr)"/>
          <w:color w:val="0070C0"/>
          <w:sz w:val="28"/>
          <w:szCs w:val="28"/>
          <w:rtl/>
          <w:lang w:bidi="ar"/>
        </w:rPr>
        <w:t xml:space="preserve"> من الأب أو غيره. وإن كان رقيقا</w:t>
      </w:r>
      <w:r w:rsidRPr="003535F2">
        <w:rPr>
          <w:rFonts w:cs="Abz-2 (Badr)" w:hint="cs"/>
          <w:color w:val="0070C0"/>
          <w:sz w:val="28"/>
          <w:szCs w:val="28"/>
          <w:rtl/>
          <w:lang w:bidi="ar"/>
        </w:rPr>
        <w:t>ً</w:t>
      </w:r>
      <w:r w:rsidRPr="003535F2">
        <w:rPr>
          <w:rFonts w:cs="Abz-2 (Badr)"/>
          <w:color w:val="0070C0"/>
          <w:sz w:val="28"/>
          <w:szCs w:val="28"/>
          <w:rtl/>
          <w:lang w:bidi="ar"/>
        </w:rPr>
        <w:t xml:space="preserve"> فحضانته على السيّد. ولو كانت الأ</w:t>
      </w:r>
      <w:r w:rsidRPr="003535F2">
        <w:rPr>
          <w:rFonts w:cs="Abz-2 (Badr)" w:hint="cs"/>
          <w:color w:val="0070C0"/>
          <w:sz w:val="28"/>
          <w:szCs w:val="28"/>
          <w:rtl/>
          <w:lang w:bidi="ar"/>
        </w:rPr>
        <w:t>ُ</w:t>
      </w:r>
      <w:r w:rsidRPr="003535F2">
        <w:rPr>
          <w:rFonts w:cs="Abz-2 (Badr)"/>
          <w:color w:val="0070C0"/>
          <w:sz w:val="28"/>
          <w:szCs w:val="28"/>
          <w:rtl/>
          <w:lang w:bidi="ar"/>
        </w:rPr>
        <w:t>م</w:t>
      </w:r>
      <w:r w:rsidRPr="003535F2">
        <w:rPr>
          <w:rFonts w:cs="Abz-2 (Badr)" w:hint="cs"/>
          <w:color w:val="0070C0"/>
          <w:sz w:val="28"/>
          <w:szCs w:val="28"/>
          <w:rtl/>
          <w:lang w:bidi="ar"/>
        </w:rPr>
        <w:t>ّ</w:t>
      </w:r>
      <w:r w:rsidRPr="003535F2">
        <w:rPr>
          <w:rFonts w:cs="Abz-2 (Badr)"/>
          <w:color w:val="0070C0"/>
          <w:sz w:val="28"/>
          <w:szCs w:val="28"/>
          <w:rtl/>
          <w:lang w:bidi="ar"/>
        </w:rPr>
        <w:t xml:space="preserve"> حرّة والولد رقيقا</w:t>
      </w:r>
      <w:r w:rsidRPr="003535F2">
        <w:rPr>
          <w:rFonts w:cs="Abz-2 (Badr)" w:hint="cs"/>
          <w:color w:val="0070C0"/>
          <w:sz w:val="28"/>
          <w:szCs w:val="28"/>
          <w:rtl/>
          <w:lang w:bidi="ar"/>
        </w:rPr>
        <w:t>ً ـ</w:t>
      </w:r>
      <w:r w:rsidRPr="003535F2">
        <w:rPr>
          <w:rFonts w:cs="Abz-2 (Badr)"/>
          <w:color w:val="0070C0"/>
          <w:sz w:val="28"/>
          <w:szCs w:val="28"/>
          <w:rtl/>
          <w:lang w:bidi="ar"/>
        </w:rPr>
        <w:t xml:space="preserve"> كما لو سبي الطفل وأسلمت الأ</w:t>
      </w:r>
      <w:r w:rsidRPr="003535F2">
        <w:rPr>
          <w:rFonts w:cs="Abz-2 (Badr)" w:hint="cs"/>
          <w:color w:val="0070C0"/>
          <w:sz w:val="28"/>
          <w:szCs w:val="28"/>
          <w:rtl/>
          <w:lang w:bidi="ar"/>
        </w:rPr>
        <w:t>ُ</w:t>
      </w:r>
      <w:r w:rsidRPr="003535F2">
        <w:rPr>
          <w:rFonts w:cs="Abz-2 (Badr)"/>
          <w:color w:val="0070C0"/>
          <w:sz w:val="28"/>
          <w:szCs w:val="28"/>
          <w:rtl/>
          <w:lang w:bidi="ar"/>
        </w:rPr>
        <w:t>م</w:t>
      </w:r>
      <w:r w:rsidRPr="003535F2">
        <w:rPr>
          <w:rFonts w:cs="Abz-2 (Badr)" w:hint="cs"/>
          <w:color w:val="0070C0"/>
          <w:sz w:val="28"/>
          <w:szCs w:val="28"/>
          <w:rtl/>
          <w:lang w:bidi="ar"/>
        </w:rPr>
        <w:t>ّ</w:t>
      </w:r>
      <w:r w:rsidRPr="003535F2">
        <w:rPr>
          <w:rFonts w:cs="Abz-2 (Badr)"/>
          <w:color w:val="0070C0"/>
          <w:sz w:val="28"/>
          <w:szCs w:val="28"/>
          <w:rtl/>
          <w:lang w:bidi="ar"/>
        </w:rPr>
        <w:t xml:space="preserve"> أو قبلت الذمّة</w:t>
      </w:r>
      <w:r w:rsidRPr="003535F2">
        <w:rPr>
          <w:rFonts w:cs="Abz-2 (Badr)" w:hint="cs"/>
          <w:color w:val="0070C0"/>
          <w:sz w:val="28"/>
          <w:szCs w:val="28"/>
          <w:rtl/>
          <w:lang w:bidi="ar"/>
        </w:rPr>
        <w:t xml:space="preserve"> ـ</w:t>
      </w:r>
      <w:r w:rsidRPr="003535F2">
        <w:rPr>
          <w:rFonts w:cs="Abz-2 (Badr)"/>
          <w:color w:val="0070C0"/>
          <w:sz w:val="28"/>
          <w:szCs w:val="28"/>
          <w:rtl/>
          <w:lang w:bidi="ar"/>
        </w:rPr>
        <w:t xml:space="preserve"> فكذلك حضانته للسيّد. والمدبّرة والمكاتبة وأ</w:t>
      </w:r>
      <w:r w:rsidRPr="003535F2">
        <w:rPr>
          <w:rFonts w:cs="Abz-2 (Badr)" w:hint="cs"/>
          <w:color w:val="0070C0"/>
          <w:sz w:val="28"/>
          <w:szCs w:val="28"/>
          <w:rtl/>
          <w:lang w:bidi="ar"/>
        </w:rPr>
        <w:t>ُ</w:t>
      </w:r>
      <w:r w:rsidRPr="003535F2">
        <w:rPr>
          <w:rFonts w:cs="Abz-2 (Badr)"/>
          <w:color w:val="0070C0"/>
          <w:sz w:val="28"/>
          <w:szCs w:val="28"/>
          <w:rtl/>
          <w:lang w:bidi="ar"/>
        </w:rPr>
        <w:t>م</w:t>
      </w:r>
      <w:r w:rsidRPr="003535F2">
        <w:rPr>
          <w:rFonts w:cs="Abz-2 (Badr)" w:hint="cs"/>
          <w:color w:val="0070C0"/>
          <w:sz w:val="28"/>
          <w:szCs w:val="28"/>
          <w:rtl/>
          <w:lang w:bidi="ar"/>
        </w:rPr>
        <w:t>ّ</w:t>
      </w:r>
      <w:r w:rsidRPr="003535F2">
        <w:rPr>
          <w:rFonts w:cs="Abz-2 (Badr)"/>
          <w:color w:val="0070C0"/>
          <w:sz w:val="28"/>
          <w:szCs w:val="28"/>
          <w:rtl/>
          <w:lang w:bidi="ar"/>
        </w:rPr>
        <w:t xml:space="preserve"> الولد والمعتق بعضها كالقنّة.</w:t>
      </w:r>
      <w:r w:rsidRPr="003535F2">
        <w:rPr>
          <w:rFonts w:cs="Abz-2 (Badr)" w:hint="cs"/>
          <w:color w:val="0070C0"/>
          <w:sz w:val="28"/>
          <w:szCs w:val="28"/>
          <w:rtl/>
          <w:lang w:bidi="ar"/>
        </w:rPr>
        <w:t>»</w:t>
      </w:r>
      <w:r>
        <w:rPr>
          <w:rStyle w:val="FootnoteReference"/>
          <w:rFonts w:eastAsiaTheme="majorEastAsia" w:cs="Abz-2 (Badr)"/>
          <w:rtl/>
          <w:lang w:bidi="ar"/>
        </w:rPr>
        <w:footnoteReference w:id="4"/>
      </w:r>
    </w:p>
    <w:p w14:paraId="6BE8A04C" w14:textId="77777777" w:rsidR="0050472E" w:rsidRPr="001A709A" w:rsidRDefault="0050472E" w:rsidP="0050472E">
      <w:pPr>
        <w:widowControl w:val="0"/>
        <w:bidi/>
        <w:spacing w:after="0" w:line="254" w:lineRule="auto"/>
        <w:ind w:firstLine="284"/>
        <w:jc w:val="both"/>
        <w:rPr>
          <w:rFonts w:cs="Abz-2 (Badr)"/>
          <w:color w:val="000000" w:themeColor="text1"/>
          <w:sz w:val="28"/>
          <w:szCs w:val="28"/>
          <w:lang w:bidi="fa-IR"/>
        </w:rPr>
      </w:pPr>
      <w:r w:rsidRPr="001A709A">
        <w:rPr>
          <w:rFonts w:cs="Abz-2 (Badr)" w:hint="cs"/>
          <w:color w:val="000000" w:themeColor="text1"/>
          <w:sz w:val="28"/>
          <w:szCs w:val="28"/>
          <w:rtl/>
          <w:lang w:bidi="ar"/>
        </w:rPr>
        <w:t>بررسی ادله مذکور در کلمات اصحاب را به جلسه آينده موکول می</w:t>
      </w:r>
      <w:r w:rsidRPr="001A709A">
        <w:rPr>
          <w:rFonts w:cs="Abz-2 (Badr)"/>
          <w:color w:val="000000" w:themeColor="text1"/>
          <w:sz w:val="28"/>
          <w:szCs w:val="28"/>
          <w:rtl/>
          <w:lang w:bidi="ar"/>
        </w:rPr>
        <w:softHyphen/>
      </w:r>
      <w:r w:rsidRPr="001A709A">
        <w:rPr>
          <w:rFonts w:cs="Abz-2 (Badr)" w:hint="cs"/>
          <w:color w:val="000000" w:themeColor="text1"/>
          <w:sz w:val="28"/>
          <w:szCs w:val="28"/>
          <w:rtl/>
          <w:lang w:bidi="ar"/>
        </w:rPr>
        <w:t>کنيم ان شاء الله.</w:t>
      </w:r>
    </w:p>
    <w:bookmarkEnd w:id="0"/>
    <w:p w14:paraId="358854CE" w14:textId="2276C044" w:rsidR="0027088A" w:rsidRPr="0050472E" w:rsidRDefault="0027088A" w:rsidP="0050472E"/>
    <w:sectPr w:rsidR="0027088A" w:rsidRPr="0050472E" w:rsidSect="005A14A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02F94" w14:textId="77777777" w:rsidR="00406486" w:rsidRDefault="00406486" w:rsidP="00F71127">
      <w:pPr>
        <w:spacing w:after="0" w:line="240" w:lineRule="auto"/>
      </w:pPr>
      <w:r>
        <w:separator/>
      </w:r>
    </w:p>
  </w:endnote>
  <w:endnote w:type="continuationSeparator" w:id="0">
    <w:p w14:paraId="6597E36D" w14:textId="77777777" w:rsidR="00406486" w:rsidRDefault="00406486"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0900D" w14:textId="77777777" w:rsidR="00654038" w:rsidRDefault="006540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0B76E" w14:textId="77777777" w:rsidR="00654038" w:rsidRDefault="00654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1B27A" w14:textId="77777777" w:rsidR="00406486" w:rsidRDefault="00406486" w:rsidP="00EE25C0">
      <w:pPr>
        <w:bidi/>
        <w:spacing w:after="0" w:line="240" w:lineRule="auto"/>
      </w:pPr>
      <w:r>
        <w:separator/>
      </w:r>
    </w:p>
  </w:footnote>
  <w:footnote w:type="continuationSeparator" w:id="0">
    <w:p w14:paraId="77E4DEC7" w14:textId="77777777" w:rsidR="00406486" w:rsidRDefault="00406486" w:rsidP="00F71127">
      <w:pPr>
        <w:bidi/>
        <w:spacing w:after="0" w:line="240" w:lineRule="auto"/>
      </w:pPr>
      <w:r>
        <w:continuationSeparator/>
      </w:r>
    </w:p>
  </w:footnote>
  <w:footnote w:id="1">
    <w:p w14:paraId="565A7F04" w14:textId="77777777" w:rsidR="0050472E" w:rsidRPr="000C7572" w:rsidRDefault="0050472E" w:rsidP="0050472E">
      <w:pPr>
        <w:pStyle w:val="FootnoteText"/>
        <w:bidi/>
        <w:jc w:val="both"/>
        <w:rPr>
          <w:rFonts w:cs="Abz-2 (Badr)"/>
          <w:rtl/>
          <w:lang w:bidi="fa-IR"/>
        </w:rPr>
      </w:pPr>
      <w:r w:rsidRPr="000C7572">
        <w:rPr>
          <w:rStyle w:val="FootnoteReference"/>
          <w:rFonts w:cs="Abz-2 (Badr)"/>
          <w:vertAlign w:val="baseline"/>
        </w:rPr>
        <w:footnoteRef/>
      </w:r>
      <w:r w:rsidRPr="000C7572">
        <w:rPr>
          <w:rFonts w:cs="Abz-2 (Badr)"/>
        </w:rPr>
        <w:t xml:space="preserve"> </w:t>
      </w:r>
      <w:r w:rsidRPr="000C7572">
        <w:rPr>
          <w:rFonts w:cs="Abz-2 (Badr)" w:hint="cs"/>
          <w:rtl/>
        </w:rPr>
        <w:t>ـ منهاج الصالحين</w:t>
      </w:r>
      <w:r w:rsidRPr="000C7572">
        <w:rPr>
          <w:rFonts w:cs="Abz-2 (Badr)" w:hint="cs"/>
          <w:rtl/>
          <w:lang w:bidi="fa-IR"/>
        </w:rPr>
        <w:t>،ج2،ص286، مسألة 1393</w:t>
      </w:r>
      <w:r w:rsidRPr="000C7572">
        <w:rPr>
          <w:rFonts w:cs="Abz-2 (Badr)" w:hint="cs"/>
          <w:rtl/>
        </w:rPr>
        <w:t>.</w:t>
      </w:r>
    </w:p>
  </w:footnote>
  <w:footnote w:id="2">
    <w:p w14:paraId="68C79C95" w14:textId="77777777" w:rsidR="0050472E" w:rsidRPr="000C7572" w:rsidRDefault="0050472E" w:rsidP="0050472E">
      <w:pPr>
        <w:pStyle w:val="FootnoteText"/>
        <w:bidi/>
        <w:jc w:val="both"/>
        <w:rPr>
          <w:rFonts w:cs="Abz-2 (Badr)"/>
          <w:rtl/>
          <w:lang w:bidi="fa-IR"/>
        </w:rPr>
      </w:pPr>
      <w:r w:rsidRPr="000C7572">
        <w:rPr>
          <w:rStyle w:val="FootnoteReference"/>
          <w:rFonts w:cs="Abz-2 (Badr)"/>
          <w:vertAlign w:val="baseline"/>
        </w:rPr>
        <w:footnoteRef/>
      </w:r>
      <w:r w:rsidRPr="000C7572">
        <w:rPr>
          <w:rFonts w:cs="Abz-2 (Badr)"/>
        </w:rPr>
        <w:t xml:space="preserve"> </w:t>
      </w:r>
      <w:r w:rsidRPr="000C7572">
        <w:rPr>
          <w:rFonts w:cs="Abz-2 (Badr)" w:hint="cs"/>
          <w:rtl/>
        </w:rPr>
        <w:t>ـ منهاج الصالحين</w:t>
      </w:r>
      <w:r w:rsidRPr="000C7572">
        <w:rPr>
          <w:rFonts w:cs="Abz-2 (Badr)" w:hint="cs"/>
          <w:rtl/>
          <w:lang w:bidi="fa-IR"/>
        </w:rPr>
        <w:t>،ج3،ص121، مسألة 403</w:t>
      </w:r>
      <w:r w:rsidRPr="000C7572">
        <w:rPr>
          <w:rFonts w:cs="Abz-2 (Badr)" w:hint="cs"/>
          <w:rtl/>
        </w:rPr>
        <w:t>.</w:t>
      </w:r>
    </w:p>
  </w:footnote>
  <w:footnote w:id="3">
    <w:p w14:paraId="4CCF020E" w14:textId="77777777" w:rsidR="0050472E" w:rsidRPr="000C7572" w:rsidRDefault="0050472E" w:rsidP="0050472E">
      <w:pPr>
        <w:pStyle w:val="FootnoteText"/>
        <w:bidi/>
        <w:jc w:val="both"/>
        <w:rPr>
          <w:rFonts w:cs="Abz-2 (Badr)"/>
          <w:rtl/>
          <w:lang w:bidi="fa-IR"/>
        </w:rPr>
      </w:pPr>
      <w:r w:rsidRPr="000C7572">
        <w:rPr>
          <w:rStyle w:val="FootnoteReference"/>
          <w:rFonts w:cs="Abz-2 (Badr)"/>
          <w:vertAlign w:val="baseline"/>
        </w:rPr>
        <w:footnoteRef/>
      </w:r>
      <w:r w:rsidRPr="000C7572">
        <w:rPr>
          <w:rFonts w:cs="Abz-2 (Badr)"/>
        </w:rPr>
        <w:t xml:space="preserve"> </w:t>
      </w:r>
      <w:r w:rsidRPr="000C7572">
        <w:rPr>
          <w:rFonts w:cs="Abz-2 (Badr)" w:hint="cs"/>
          <w:rtl/>
        </w:rPr>
        <w:t>ـ مبسوط،ج6،ص39 و 40.</w:t>
      </w:r>
    </w:p>
  </w:footnote>
  <w:footnote w:id="4">
    <w:p w14:paraId="3C8EAB94" w14:textId="77777777" w:rsidR="0050472E" w:rsidRPr="005026FA" w:rsidRDefault="0050472E" w:rsidP="0050472E">
      <w:pPr>
        <w:pStyle w:val="FootnoteText"/>
        <w:bidi/>
        <w:jc w:val="both"/>
        <w:rPr>
          <w:rFonts w:cs="Abz-2 (Badr)"/>
          <w:rtl/>
          <w:lang w:bidi="fa-IR"/>
        </w:rPr>
      </w:pPr>
      <w:r w:rsidRPr="000C7572">
        <w:rPr>
          <w:rStyle w:val="FootnoteReference"/>
          <w:rFonts w:cs="Abz-2 (Badr)"/>
          <w:vertAlign w:val="baseline"/>
        </w:rPr>
        <w:footnoteRef/>
      </w:r>
      <w:r w:rsidRPr="005026FA">
        <w:rPr>
          <w:rFonts w:cs="Abz-2 (Badr)"/>
        </w:rPr>
        <w:t xml:space="preserve"> </w:t>
      </w:r>
      <w:r>
        <w:rPr>
          <w:rFonts w:cs="Abz-2 (Badr)" w:hint="cs"/>
          <w:rtl/>
        </w:rPr>
        <w:t>ـ مسالك،ج8،ص422 و 423.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6D90" w14:textId="77777777" w:rsidR="00654038" w:rsidRDefault="006540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12883B99">
              <wp:simplePos x="0" y="0"/>
              <wp:positionH relativeFrom="column">
                <wp:posOffset>1652270</wp:posOffset>
              </wp:positionH>
              <wp:positionV relativeFrom="paragraph">
                <wp:posOffset>180975</wp:posOffset>
              </wp:positionV>
              <wp:extent cx="4427220" cy="2009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200977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55F01BEA" w:rsidR="005D7224" w:rsidRDefault="005D7224" w:rsidP="005D7224">
                          <w:pPr>
                            <w:bidi/>
                          </w:pPr>
                          <w:r>
                            <w:rPr>
                              <w:rFonts w:cs="B Mehr" w:hint="cs"/>
                              <w:rtl/>
                            </w:rPr>
                            <w:t xml:space="preserve">تاریخ: </w:t>
                          </w:r>
                          <w:r w:rsidR="00273A50">
                            <w:rPr>
                              <w:rFonts w:cs="B Mehr" w:hint="cs"/>
                              <w:rtl/>
                              <w:lang w:bidi="fa-IR"/>
                            </w:rPr>
                            <w:t xml:space="preserve"> </w:t>
                          </w:r>
                          <w:r w:rsidR="0050472E">
                            <w:rPr>
                              <w:rFonts w:cs="B Mehr" w:hint="cs"/>
                              <w:rtl/>
                              <w:lang w:bidi="fa-IR"/>
                            </w:rPr>
                            <w:t>دو</w:t>
                          </w:r>
                          <w:r w:rsidR="00615E80">
                            <w:rPr>
                              <w:rFonts w:cs="B Mehr" w:hint="cs"/>
                              <w:rtl/>
                              <w:lang w:bidi="fa-IR"/>
                            </w:rPr>
                            <w:t>شنبه</w:t>
                          </w:r>
                          <w:r>
                            <w:rPr>
                              <w:rFonts w:cs="B Mehr" w:hint="cs"/>
                              <w:rtl/>
                              <w:lang w:bidi="fa-IR"/>
                            </w:rPr>
                            <w:t xml:space="preserve"> </w:t>
                          </w:r>
                          <w:r>
                            <w:rPr>
                              <w:rFonts w:cs="B Mehr" w:hint="cs"/>
                              <w:rtl/>
                            </w:rPr>
                            <w:t xml:space="preserve">،   </w:t>
                          </w:r>
                          <w:r w:rsidR="0050472E">
                            <w:rPr>
                              <w:rFonts w:cs="B Mehr" w:hint="cs"/>
                              <w:rtl/>
                            </w:rPr>
                            <w:t>15</w:t>
                          </w:r>
                          <w:r>
                            <w:rPr>
                              <w:rFonts w:cs="B Mehr" w:hint="cs"/>
                              <w:rtl/>
                            </w:rPr>
                            <w:t xml:space="preserve">  </w:t>
                          </w:r>
                          <w:r w:rsidR="00615E80">
                            <w:rPr>
                              <w:rFonts w:cs="B Mehr" w:hint="cs"/>
                              <w:rtl/>
                            </w:rPr>
                            <w:t>اردیبهشت</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30.1pt;margin-top:14.25pt;width:348.6pt;height:15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55F01BEA" w:rsidR="005D7224" w:rsidRDefault="005D7224" w:rsidP="005D7224">
                    <w:pPr>
                      <w:bidi/>
                    </w:pPr>
                    <w:r>
                      <w:rPr>
                        <w:rFonts w:cs="B Mehr" w:hint="cs"/>
                        <w:rtl/>
                      </w:rPr>
                      <w:t xml:space="preserve">تاریخ: </w:t>
                    </w:r>
                    <w:r w:rsidR="00273A50">
                      <w:rPr>
                        <w:rFonts w:cs="B Mehr" w:hint="cs"/>
                        <w:rtl/>
                        <w:lang w:bidi="fa-IR"/>
                      </w:rPr>
                      <w:t xml:space="preserve"> </w:t>
                    </w:r>
                    <w:r w:rsidR="0050472E">
                      <w:rPr>
                        <w:rFonts w:cs="B Mehr" w:hint="cs"/>
                        <w:rtl/>
                        <w:lang w:bidi="fa-IR"/>
                      </w:rPr>
                      <w:t>دو</w:t>
                    </w:r>
                    <w:r w:rsidR="00615E80">
                      <w:rPr>
                        <w:rFonts w:cs="B Mehr" w:hint="cs"/>
                        <w:rtl/>
                        <w:lang w:bidi="fa-IR"/>
                      </w:rPr>
                      <w:t>شنبه</w:t>
                    </w:r>
                    <w:r>
                      <w:rPr>
                        <w:rFonts w:cs="B Mehr" w:hint="cs"/>
                        <w:rtl/>
                        <w:lang w:bidi="fa-IR"/>
                      </w:rPr>
                      <w:t xml:space="preserve"> </w:t>
                    </w:r>
                    <w:r>
                      <w:rPr>
                        <w:rFonts w:cs="B Mehr" w:hint="cs"/>
                        <w:rtl/>
                      </w:rPr>
                      <w:t xml:space="preserve">،   </w:t>
                    </w:r>
                    <w:r w:rsidR="0050472E">
                      <w:rPr>
                        <w:rFonts w:cs="B Mehr" w:hint="cs"/>
                        <w:rtl/>
                      </w:rPr>
                      <w:t>15</w:t>
                    </w:r>
                    <w:r>
                      <w:rPr>
                        <w:rFonts w:cs="B Mehr" w:hint="cs"/>
                        <w:rtl/>
                      </w:rPr>
                      <w:t xml:space="preserve">  </w:t>
                    </w:r>
                    <w:r w:rsidR="00615E80">
                      <w:rPr>
                        <w:rFonts w:cs="B Mehr" w:hint="cs"/>
                        <w:rtl/>
                      </w:rPr>
                      <w:t>اردیبهشت</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6F03" w14:textId="77777777" w:rsidR="00654038" w:rsidRDefault="006540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2500"/>
    <w:rsid w:val="001E259D"/>
    <w:rsid w:val="001E2F1F"/>
    <w:rsid w:val="001E316E"/>
    <w:rsid w:val="001E42BD"/>
    <w:rsid w:val="001E42C2"/>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4B4E"/>
    <w:rsid w:val="00225039"/>
    <w:rsid w:val="0022642F"/>
    <w:rsid w:val="00226A06"/>
    <w:rsid w:val="00226BFA"/>
    <w:rsid w:val="002275B4"/>
    <w:rsid w:val="00230ACF"/>
    <w:rsid w:val="00230EC1"/>
    <w:rsid w:val="0023164B"/>
    <w:rsid w:val="002316AF"/>
    <w:rsid w:val="00231CAC"/>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763E"/>
    <w:rsid w:val="00F17CBB"/>
    <w:rsid w:val="00F22DCF"/>
    <w:rsid w:val="00F248CE"/>
    <w:rsid w:val="00F24CA8"/>
    <w:rsid w:val="00F25495"/>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21717</TotalTime>
  <Pages>1</Pages>
  <Words>291</Words>
  <Characters>1663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558</cp:revision>
  <cp:lastPrinted>2025-04-14T09:12:00Z</cp:lastPrinted>
  <dcterms:created xsi:type="dcterms:W3CDTF">2022-10-16T08:36:00Z</dcterms:created>
  <dcterms:modified xsi:type="dcterms:W3CDTF">2025-05-05T07:11:00Z</dcterms:modified>
</cp:coreProperties>
</file>